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240" w:after="0"/>
        <w:rPr/>
      </w:pPr>
      <w:r>
        <w:rPr/>
        <w:drawing>
          <wp:inline distT="0" distB="0" distL="0" distR="0">
            <wp:extent cx="5731510" cy="1081405"/>
            <wp:effectExtent l="0" t="0" r="0" b="0"/>
            <wp:docPr id="1" name="Picture 1" descr="må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åsen"/>
                    <pic:cNvPicPr>
                      <a:picLocks noChangeAspect="1" noChangeArrowheads="1"/>
                    </pic:cNvPicPr>
                  </pic:nvPicPr>
                  <pic:blipFill>
                    <a:blip r:embed="rId2"/>
                    <a:stretch>
                      <a:fillRect/>
                    </a:stretch>
                  </pic:blipFill>
                  <pic:spPr bwMode="auto">
                    <a:xfrm>
                      <a:off x="0" y="0"/>
                      <a:ext cx="5731510" cy="1081405"/>
                    </a:xfrm>
                    <a:prstGeom prst="rect">
                      <a:avLst/>
                    </a:prstGeom>
                  </pic:spPr>
                </pic:pic>
              </a:graphicData>
            </a:graphic>
          </wp:inline>
        </w:drawing>
      </w:r>
    </w:p>
    <w:p>
      <w:pPr>
        <w:pStyle w:val="Heading1"/>
        <w:jc w:val="center"/>
        <w:rPr/>
      </w:pPr>
      <w:r>
        <w:rPr/>
        <w:t>Systematiskt Brandskyddsarbete i Brf Måsen</w:t>
      </w:r>
    </w:p>
    <w:p>
      <w:pPr>
        <w:pStyle w:val="Normal"/>
        <w:rPr/>
      </w:pPr>
      <w:r>
        <w:rPr/>
      </w:r>
    </w:p>
    <w:p>
      <w:pPr>
        <w:pStyle w:val="Heading2"/>
        <w:rPr/>
      </w:pPr>
      <w:r>
        <w:rPr/>
      </w:r>
    </w:p>
    <w:p>
      <w:pPr>
        <w:pStyle w:val="Heading2"/>
        <w:rPr/>
      </w:pPr>
      <w:r>
        <w:rPr/>
        <w:t xml:space="preserve">Lagen om skydd mot olyckor (2 kap. Enskildas skyldigheter) </w:t>
      </w:r>
    </w:p>
    <w:p>
      <w:pPr>
        <w:pStyle w:val="Normal"/>
        <w:rPr/>
      </w:pPr>
      <w:r>
        <w:rPr/>
      </w:r>
    </w:p>
    <w:p>
      <w:pPr>
        <w:pStyle w:val="Normal"/>
        <w:rPr/>
      </w:pPr>
      <w:r>
        <w:rPr/>
        <w:t>2§   Ägare eller nyttjanderättshavare till byggnader eller andra anläggningar skall i skälig omfattning hålla utrustning för släckning av brand och för livräddning vid brand eller annan olycka och i övrigt vidta de åtgärder som behövs för att förebygga brand och för att hindra eller begränsa skador till följd av brand.</w:t>
      </w:r>
    </w:p>
    <w:p>
      <w:pPr>
        <w:pStyle w:val="Normal"/>
        <w:rPr/>
      </w:pPr>
      <w:r>
        <w:rPr/>
        <w:t>Följande Allmänna råd och kommentarer gällande systematiskt brandskyddsarbete (SBA) har tagits fram av Myndigheten för samhällsskydd och beredskap (MSB).</w:t>
      </w:r>
    </w:p>
    <w:p>
      <w:pPr>
        <w:pStyle w:val="Normal"/>
        <w:rPr/>
      </w:pPr>
      <w:r>
        <w:rPr/>
        <w:t xml:space="preserve">Styrelsen och lägenhetsinnehavarna ska fortlöpande bedöma brandriskerna. Detta för att kunna identifiera nödvändiga åtgärder för att minska risken för brand. SBA ska kommuniceras med dem som berörs av det. </w:t>
      </w:r>
    </w:p>
    <w:p>
      <w:pPr>
        <w:pStyle w:val="Normal"/>
        <w:rPr/>
      </w:pPr>
      <w:r>
        <w:rPr/>
        <w:t>Hur man metodiskt genomför och implementerar SBA har inte MSB fastställt, men det ges förslag till det samt vad dokumentationen bör innehålla.</w:t>
      </w:r>
    </w:p>
    <w:p>
      <w:pPr>
        <w:pStyle w:val="Normal"/>
        <w:rPr/>
      </w:pPr>
      <w:r>
        <w:rPr/>
        <w:t>Målsättningen är att ingen person eller egendom ska komma till skada. SBA ökar sannolikheten att i tid upptäcka fel och brister samt utforma rutiner för att åtgärda dessa. Detta arbetet sker fortlöpande.</w:t>
      </w:r>
    </w:p>
    <w:p>
      <w:pPr>
        <w:pStyle w:val="Normal"/>
        <w:rPr/>
      </w:pPr>
      <w:r>
        <w:rPr/>
      </w:r>
    </w:p>
    <w:p>
      <w:pPr>
        <w:pStyle w:val="Heading2"/>
        <w:rPr/>
      </w:pPr>
      <w:r>
        <w:rPr/>
        <w:t>Brandskyddskontrollant</w:t>
      </w:r>
    </w:p>
    <w:p>
      <w:pPr>
        <w:pStyle w:val="Normal"/>
        <w:rPr/>
      </w:pPr>
      <w:r>
        <w:rPr/>
      </w:r>
    </w:p>
    <w:p>
      <w:pPr>
        <w:pStyle w:val="Normal"/>
        <w:rPr/>
      </w:pPr>
      <w:r>
        <w:rPr/>
        <w:t>Brandskyddskontrollant i Brf Måsen är Marie Nordahl.</w:t>
      </w:r>
    </w:p>
    <w:p>
      <w:pPr>
        <w:pStyle w:val="Normal"/>
        <w:rPr/>
      </w:pPr>
      <w:r>
        <w:rPr/>
        <w:t>Rollen innefattar:</w:t>
      </w:r>
    </w:p>
    <w:p>
      <w:pPr>
        <w:pStyle w:val="ListParagraph"/>
        <w:numPr>
          <w:ilvl w:val="0"/>
          <w:numId w:val="2"/>
        </w:numPr>
        <w:rPr/>
      </w:pPr>
      <w:r>
        <w:rPr/>
        <w:t>Uppföljning av brandskyddsarbetet</w:t>
      </w:r>
    </w:p>
    <w:p>
      <w:pPr>
        <w:pStyle w:val="ListParagraph"/>
        <w:numPr>
          <w:ilvl w:val="0"/>
          <w:numId w:val="2"/>
        </w:numPr>
        <w:rPr/>
      </w:pPr>
      <w:r>
        <w:rPr/>
        <w:t>Underhålla och uppdatera information</w:t>
      </w:r>
    </w:p>
    <w:p>
      <w:pPr>
        <w:pStyle w:val="ListParagraph"/>
        <w:numPr>
          <w:ilvl w:val="0"/>
          <w:numId w:val="2"/>
        </w:numPr>
        <w:rPr/>
      </w:pPr>
      <w:r>
        <w:rPr/>
        <w:t>Genomföra regelbunden tillsyn.</w:t>
      </w:r>
    </w:p>
    <w:p>
      <w:pPr>
        <w:pStyle w:val="ListParagraph"/>
        <w:numPr>
          <w:ilvl w:val="0"/>
          <w:numId w:val="2"/>
        </w:numPr>
        <w:rPr/>
      </w:pPr>
      <w:r>
        <w:rPr/>
        <w:t>Rapportera och åtgärda brister.</w:t>
      </w:r>
    </w:p>
    <w:p>
      <w:pPr>
        <w:pStyle w:val="ListParagraph"/>
        <w:numPr>
          <w:ilvl w:val="0"/>
          <w:numId w:val="2"/>
        </w:numPr>
        <w:rPr/>
      </w:pPr>
      <w:r>
        <w:rPr/>
        <w:t xml:space="preserve">Kontrollerna dokumenteras med hjälp av checklista. </w:t>
      </w:r>
    </w:p>
    <w:p>
      <w:pPr>
        <w:pStyle w:val="Normal"/>
        <w:rPr/>
      </w:pPr>
      <w:r>
        <w:rPr/>
      </w:r>
    </w:p>
    <w:p>
      <w:pPr>
        <w:pStyle w:val="Heading2"/>
        <w:rPr/>
      </w:pPr>
      <w:r>
        <w:rPr/>
        <w:t>Brandskyddspolicy i Brf Måsen</w:t>
      </w:r>
    </w:p>
    <w:p>
      <w:pPr>
        <w:pStyle w:val="Normal"/>
        <w:rPr/>
      </w:pPr>
      <w:r>
        <w:rPr/>
      </w:r>
    </w:p>
    <w:p>
      <w:pPr>
        <w:pStyle w:val="Normal"/>
        <w:rPr/>
      </w:pPr>
      <w:r>
        <w:rPr/>
        <w:t xml:space="preserve">Samtliga medlemmar ska känna till hur man förebygger brand samt hur man agerar i händelse av brand. </w:t>
      </w:r>
    </w:p>
    <w:p>
      <w:pPr>
        <w:pStyle w:val="Normal"/>
        <w:rPr/>
      </w:pPr>
      <w:r>
        <w:rPr/>
        <w:t>Brandskyddet i fastigheten ska kontrolleras regelbundet av styrelsen utsedd brandskyddskontrollant.</w:t>
      </w:r>
    </w:p>
    <w:p>
      <w:pPr>
        <w:pStyle w:val="Normal"/>
        <w:rPr/>
      </w:pPr>
      <w:r>
        <w:rPr/>
        <w:t>Bostadsrättsinnehavaren ansvarar för att brandvarnare i lägenheten fungerar. Styrelsen rekommenderar även att brandfilt och brandsläckare finns i hemmet.</w:t>
      </w:r>
    </w:p>
    <w:p>
      <w:pPr>
        <w:pStyle w:val="Normal"/>
        <w:rPr/>
      </w:pPr>
      <w:r>
        <w:rPr/>
        <w:t xml:space="preserve">Lägenhetsinnehavaren ansvarar för brandskyddet i den enskilda lägenheten och tillhörande förrådsutrymme. </w:t>
      </w:r>
    </w:p>
    <w:p>
      <w:pPr>
        <w:pStyle w:val="Normal"/>
        <w:rPr/>
      </w:pPr>
      <w:r>
        <w:rPr/>
        <w:t xml:space="preserve">Lämna inga laddare eller hushållsmaskiner igång när ingen är hemma. Undvik att ladda nattetid. </w:t>
      </w:r>
    </w:p>
    <w:p>
      <w:pPr>
        <w:pStyle w:val="Normal"/>
        <w:rPr/>
      </w:pPr>
      <w:r>
        <w:rPr/>
      </w:r>
    </w:p>
    <w:p>
      <w:pPr>
        <w:pStyle w:val="Heading2"/>
        <w:rPr/>
      </w:pPr>
      <w:r>
        <w:rPr/>
        <w:t>Särskilda regler:</w:t>
      </w:r>
    </w:p>
    <w:p>
      <w:pPr>
        <w:pStyle w:val="Normal"/>
        <w:rPr/>
      </w:pPr>
      <w:r>
        <w:rPr/>
      </w:r>
    </w:p>
    <w:p>
      <w:pPr>
        <w:pStyle w:val="Normal"/>
        <w:rPr/>
      </w:pPr>
      <w:r>
        <w:rPr/>
        <w:t>Grillning med kolgrill på balkong/terrass är förbjuden.</w:t>
      </w:r>
    </w:p>
    <w:p>
      <w:pPr>
        <w:pStyle w:val="Normal"/>
        <w:rPr/>
      </w:pPr>
      <w:r>
        <w:rPr/>
        <w:t>Rökning får ej förekomma i trapphus eller gemensamma utrymmen.</w:t>
      </w:r>
    </w:p>
    <w:p>
      <w:pPr>
        <w:pStyle w:val="Normal"/>
        <w:rPr/>
      </w:pPr>
      <w:r>
        <w:rPr/>
        <w:t>För håltagning i brandcellsgräns krävs styrelsen godkännande.</w:t>
      </w:r>
    </w:p>
    <w:p>
      <w:pPr>
        <w:pStyle w:val="Normal"/>
        <w:rPr/>
      </w:pPr>
      <w:r>
        <w:rPr/>
        <w:t xml:space="preserve">Trapphuset skall vara fritt från förvaring, exempelvis möbler, skor, växter, barnvagnar mm. </w:t>
      </w:r>
    </w:p>
    <w:p>
      <w:pPr>
        <w:pStyle w:val="Normal"/>
        <w:rPr/>
      </w:pPr>
      <w:r>
        <w:rPr/>
      </w:r>
    </w:p>
    <w:p>
      <w:pPr>
        <w:pStyle w:val="Heading2"/>
        <w:rPr/>
      </w:pPr>
      <w:r>
        <w:rPr/>
        <w:t>Det här gäller i flerbostadshus</w:t>
      </w:r>
    </w:p>
    <w:p>
      <w:pPr>
        <w:pStyle w:val="Normal"/>
        <w:numPr>
          <w:ilvl w:val="0"/>
          <w:numId w:val="1"/>
        </w:numPr>
        <w:spacing w:lineRule="auto" w:line="240" w:beforeAutospacing="1" w:after="0"/>
        <w:rPr/>
      </w:pPr>
      <w:r>
        <w:rPr/>
        <w:t xml:space="preserve">Inne i lägenheten får du ha två gasolbehållare som innehåller max fem liter vardera, en som används och en i reserv. Märk alltid ut att det finns gasflaskor i bostaden genom att sätta upp en skylt på exempelvis ytterdörren. </w:t>
      </w:r>
    </w:p>
    <w:p>
      <w:pPr>
        <w:pStyle w:val="Normal"/>
        <w:numPr>
          <w:ilvl w:val="0"/>
          <w:numId w:val="1"/>
        </w:numPr>
        <w:spacing w:lineRule="auto" w:line="240" w:before="0" w:after="0"/>
        <w:rPr/>
      </w:pPr>
      <w:r>
        <w:rPr/>
        <w:t xml:space="preserve">På en öppen balkong kan du förvara större flaskor gasol i flaskor som innehåller max 30 liter vardera. Totalt får du förvara 60 liter gasol i din bostad. Ställ gärna behållarna i ett ventilerat plåtskåp för att skydda dem mot väder och vind. På balkongen kan du också förvara som högst 25 liter brandfarlig vätska. På inglasade balkonger gäller samma regler som inomhus. Det vill säga två stycken gasolbehållare på max 5 liter och max 10 liter brandfarlig vätska per behållare. </w:t>
      </w:r>
    </w:p>
    <w:p>
      <w:pPr>
        <w:pStyle w:val="Normal"/>
        <w:numPr>
          <w:ilvl w:val="0"/>
          <w:numId w:val="1"/>
        </w:numPr>
        <w:spacing w:lineRule="auto" w:line="240" w:before="0" w:after="0"/>
        <w:rPr/>
      </w:pPr>
      <w:r>
        <w:rPr/>
        <w:t xml:space="preserve">Det är förbjudet att förvara gasol på vinden, i källarförråd och flerbilsgarage. Samma regler gäller för brandfarliga vätskor och sprayburkar med undantag för fordon med tank och reservdunk.  </w:t>
      </w:r>
    </w:p>
    <w:p>
      <w:pPr>
        <w:pStyle w:val="Normal"/>
        <w:numPr>
          <w:ilvl w:val="0"/>
          <w:numId w:val="1"/>
        </w:numPr>
        <w:spacing w:lineRule="auto" w:line="240" w:before="0" w:after="0"/>
        <w:rPr/>
      </w:pPr>
      <w:r>
        <w:rPr/>
        <w:t xml:space="preserve">Du får inte förvara brandfarliga varor i garage som ligger i bottenplanet på flerbostadshus. </w:t>
      </w:r>
    </w:p>
    <w:p>
      <w:pPr>
        <w:pStyle w:val="Normal"/>
        <w:numPr>
          <w:ilvl w:val="0"/>
          <w:numId w:val="1"/>
        </w:numPr>
        <w:spacing w:lineRule="auto" w:line="240" w:before="0" w:afterAutospacing="1"/>
        <w:rPr/>
      </w:pPr>
      <w:r>
        <w:rPr/>
        <w:t>I garage för flera hushåll är det förbjudet att förvara gasol. Däremot är det tillåtet att förvara fordon med tank, reservdunk, brandfarlig vätska och sprayburkar under förutsättning att inga obehöriga kan komma åt dem.</w:t>
      </w:r>
    </w:p>
    <w:p>
      <w:pPr>
        <w:pStyle w:val="Heading2"/>
        <w:rPr/>
      </w:pPr>
      <w:r>
        <w:rPr/>
      </w:r>
    </w:p>
    <w:p>
      <w:pPr>
        <w:pStyle w:val="Heading2"/>
        <w:rPr/>
      </w:pPr>
      <w:r>
        <w:rPr/>
        <w:t>Brandcellsindelning</w:t>
      </w:r>
    </w:p>
    <w:p>
      <w:pPr>
        <w:pStyle w:val="Normal"/>
        <w:rPr/>
      </w:pPr>
      <w:r>
        <w:rPr/>
        <w:t>Varje lägenhet utgör en egen brandcell. Lägenhetsdörren är av brandteknisk klass EI30, vilket betyder att den uppfyller täthetskraven. Byggnaderna är sektionerade med brandavskiljande väggar och bjälklag. Syftet med detta är att en brand inte ska kunna sprida sig till en annan brandcell på 60 minuter. För mer detaljerad information se brandskyddsdokumentation/ritningar.</w:t>
      </w:r>
    </w:p>
    <w:p>
      <w:pPr>
        <w:pStyle w:val="Normal"/>
        <w:rPr/>
      </w:pPr>
      <w:r>
        <w:rPr/>
        <w:t xml:space="preserve">Trapphuset är en egen brandcell. Trapphuset är en utrymnings- samt angreppsväg och skall hållas fritt från förvaring. Som nämns under särskilda regler får ingenting förvaras i trapphuset. </w:t>
      </w:r>
    </w:p>
    <w:p>
      <w:pPr>
        <w:pStyle w:val="Heading2"/>
        <w:rPr/>
      </w:pPr>
      <w:r>
        <w:rPr/>
        <w:t>Brandvarnare</w:t>
      </w:r>
    </w:p>
    <w:p>
      <w:pPr>
        <w:pStyle w:val="Normal"/>
        <w:rPr/>
      </w:pPr>
      <w:r>
        <w:rPr/>
        <w:t xml:space="preserve">Det är lägenhetsinnehavarens ansvar att se till att brandvarnare finns och att de fungerar. Funktionskontroll ska utföras minst en gång per år. </w:t>
      </w:r>
    </w:p>
    <w:p>
      <w:pPr>
        <w:pStyle w:val="Heading2"/>
        <w:rPr/>
      </w:pPr>
      <w:r>
        <w:rPr/>
      </w:r>
    </w:p>
    <w:p>
      <w:pPr>
        <w:pStyle w:val="Heading2"/>
        <w:rPr/>
      </w:pPr>
      <w:r>
        <w:rPr/>
        <w:t>Rutiner i händelse av brand</w:t>
      </w:r>
    </w:p>
    <w:p>
      <w:pPr>
        <w:pStyle w:val="Normal"/>
        <w:rPr/>
      </w:pPr>
      <w:r>
        <w:rPr/>
      </w:r>
    </w:p>
    <w:p>
      <w:pPr>
        <w:pStyle w:val="Normal"/>
        <w:rPr/>
      </w:pPr>
      <w:r>
        <w:rPr/>
        <w:t>Rädda direkt hotade. Utsätt dig inte själv för risker.</w:t>
      </w:r>
    </w:p>
    <w:p>
      <w:pPr>
        <w:pStyle w:val="Normal"/>
        <w:rPr/>
      </w:pPr>
      <w:r>
        <w:rPr/>
        <w:t>Varna övriga som hotas av branden.</w:t>
      </w:r>
    </w:p>
    <w:p>
      <w:pPr>
        <w:pStyle w:val="Normal"/>
        <w:rPr/>
      </w:pPr>
      <w:r>
        <w:rPr/>
        <w:t>Larma 112</w:t>
      </w:r>
    </w:p>
    <w:p>
      <w:pPr>
        <w:pStyle w:val="Normal"/>
        <w:rPr/>
      </w:pPr>
      <w:r>
        <w:rPr/>
        <w:t>Släck om du bedömer att det är möjligt.</w:t>
      </w:r>
    </w:p>
    <w:p>
      <w:pPr>
        <w:pStyle w:val="Normal"/>
        <w:rPr/>
      </w:pPr>
      <w:r>
        <w:rPr/>
        <w:t>Begränsa branden genom att stänga fönster och dörrar.</w:t>
      </w:r>
    </w:p>
    <w:p>
      <w:pPr>
        <w:pStyle w:val="Normal"/>
        <w:rPr/>
      </w:pPr>
      <w:r>
        <w:rPr/>
        <w:t xml:space="preserve">Utrym. Gå inte i trapphuset om det är rökfyllt. </w:t>
      </w:r>
      <w:r>
        <w:rPr/>
        <w:t>Använd ej hissarna.</w:t>
      </w:r>
    </w:p>
    <w:p>
      <w:pPr>
        <w:pStyle w:val="Normal"/>
        <w:rPr/>
      </w:pPr>
      <w:r>
        <w:rPr/>
        <w:t>Möt brandförsvaret och påvisa lämplig angreppsväg.</w:t>
      </w:r>
    </w:p>
    <w:p>
      <w:pPr>
        <w:pStyle w:val="Normal"/>
        <w:rPr/>
      </w:pPr>
      <w:r>
        <w:rPr/>
      </w:r>
    </w:p>
    <w:p>
      <w:pPr>
        <w:pStyle w:val="Heading2"/>
        <w:rPr/>
      </w:pPr>
      <w:r>
        <w:rPr/>
        <w:t>Information/utbildning</w:t>
      </w:r>
    </w:p>
    <w:p>
      <w:pPr>
        <w:pStyle w:val="Normal"/>
        <w:rPr/>
      </w:pPr>
      <w:r>
        <w:rPr/>
      </w:r>
    </w:p>
    <w:p>
      <w:pPr>
        <w:pStyle w:val="Normal"/>
        <w:rPr/>
      </w:pPr>
      <w:r>
        <w:rPr/>
        <w:t>Styrelsen ansvarar för att denna information finns tillgänglig för de boende:</w:t>
      </w:r>
    </w:p>
    <w:p>
      <w:pPr>
        <w:pStyle w:val="Normal"/>
        <w:rPr/>
      </w:pPr>
      <w:r>
        <w:rPr/>
        <w:t>På föreningens hemsida finns information om det systematiska brandskyddsarbetet.</w:t>
      </w:r>
    </w:p>
    <w:p>
      <w:pPr>
        <w:pStyle w:val="Normal"/>
        <w:rPr/>
      </w:pPr>
      <w:r>
        <w:rPr/>
        <w:t xml:space="preserve">Denna information ges till nyinflyttade medlemmar i pappersform. </w:t>
      </w:r>
    </w:p>
    <w:p>
      <w:pPr>
        <w:pStyle w:val="Normal"/>
        <w:rPr/>
      </w:pPr>
      <w:r>
        <w:rPr/>
        <w:t>Styrelsen rekommenderar även besök på följande websidor för mer information:</w:t>
      </w:r>
      <w:bookmarkStart w:id="0" w:name="_GoBack"/>
      <w:bookmarkEnd w:id="0"/>
    </w:p>
    <w:p>
      <w:pPr>
        <w:pStyle w:val="Normal"/>
        <w:rPr/>
      </w:pPr>
      <w:hyperlink r:id="rId3">
        <w:r>
          <w:rPr>
            <w:rStyle w:val="InternetLink"/>
          </w:rPr>
          <w:t>https://www.storstockholm.brand.se/i-hemmet/brandfarliga-varor-i-hemmet</w:t>
        </w:r>
      </w:hyperlink>
    </w:p>
    <w:p>
      <w:pPr>
        <w:pStyle w:val="Normal"/>
        <w:rPr/>
      </w:pPr>
      <w:hyperlink r:id="rId4">
        <w:r>
          <w:rPr>
            <w:rStyle w:val="InternetLink"/>
          </w:rPr>
          <w:t>https://www.brandskyddsforeningen.se/</w:t>
        </w:r>
      </w:hyperlink>
    </w:p>
    <w:p>
      <w:pPr>
        <w:pStyle w:val="Normal"/>
        <w:rPr/>
      </w:pPr>
      <w:r>
        <w:rPr/>
      </w:r>
    </w:p>
    <w:p>
      <w:pPr>
        <w:pStyle w:val="Normal"/>
        <w:rPr/>
      </w:pPr>
      <w:r>
        <w:rPr/>
      </w:r>
    </w:p>
    <w:p>
      <w:pPr>
        <w:pStyle w:val="Normal"/>
        <w:widowControl/>
        <w:bidi w:val="0"/>
        <w:spacing w:lineRule="auto" w:line="259" w:before="0" w:after="160"/>
        <w:jc w:val="left"/>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auto"/>
    <w:pitch w:val="default"/>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1304"/>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sv-SE" w:eastAsia="zh-TW"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sv-SE"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sv-SE" w:eastAsia="en-US" w:bidi="ar-SA"/>
    </w:rPr>
  </w:style>
  <w:style w:type="paragraph" w:styleId="Heading1">
    <w:name w:val="Heading 1"/>
    <w:basedOn w:val="Normal"/>
    <w:next w:val="Normal"/>
    <w:link w:val="Heading1Char"/>
    <w:uiPriority w:val="9"/>
    <w:qFormat/>
    <w:rsid w:val="00c85182"/>
    <w:pPr>
      <w:keepNext w:val="true"/>
      <w:keepLines/>
      <w:spacing w:before="240" w:after="0"/>
      <w:outlineLvl w:val="0"/>
    </w:pPr>
    <w:rPr>
      <w:rFonts w:ascii="Calibri Light" w:hAnsi="Calibri Light" w:eastAsia="新細明體" w:cs="" w:asciiTheme="majorHAnsi" w:cstheme="majorBidi" w:eastAsiaTheme="majorEastAsia" w:hAnsiTheme="majorHAnsi"/>
      <w:color w:val="2E74B5" w:themeColor="accent1" w:themeShade="bf"/>
      <w:sz w:val="32"/>
      <w:szCs w:val="32"/>
    </w:rPr>
  </w:style>
  <w:style w:type="paragraph" w:styleId="Heading2">
    <w:name w:val="Heading 2"/>
    <w:basedOn w:val="Normal"/>
    <w:next w:val="Normal"/>
    <w:link w:val="Heading2Char"/>
    <w:uiPriority w:val="9"/>
    <w:unhideWhenUsed/>
    <w:qFormat/>
    <w:rsid w:val="00c85182"/>
    <w:pPr>
      <w:keepNext w:val="true"/>
      <w:keepLines/>
      <w:spacing w:before="40" w:after="0"/>
      <w:outlineLvl w:val="1"/>
    </w:pPr>
    <w:rPr>
      <w:rFonts w:ascii="Calibri Light" w:hAnsi="Calibri Light" w:eastAsia="新細明體" w:cs="" w:asciiTheme="majorHAnsi" w:cstheme="majorBidi" w:eastAsiaTheme="majorEastAsia" w:hAnsiTheme="majorHAnsi"/>
      <w:color w:val="2E74B5" w:themeColor="accent1" w:themeShade="bf"/>
      <w:sz w:val="26"/>
      <w:szCs w:val="26"/>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85182"/>
    <w:rPr>
      <w:rFonts w:ascii="Calibri Light" w:hAnsi="Calibri Light" w:eastAsia="新細明體" w:cs="" w:asciiTheme="majorHAnsi" w:cstheme="majorBidi" w:eastAsiaTheme="majorEastAsia" w:hAnsiTheme="majorHAnsi"/>
      <w:color w:val="2E74B5" w:themeColor="accent1" w:themeShade="bf"/>
      <w:sz w:val="32"/>
      <w:szCs w:val="32"/>
    </w:rPr>
  </w:style>
  <w:style w:type="character" w:styleId="Heading2Char" w:customStyle="1">
    <w:name w:val="Heading 2 Char"/>
    <w:basedOn w:val="DefaultParagraphFont"/>
    <w:link w:val="Heading2"/>
    <w:uiPriority w:val="9"/>
    <w:qFormat/>
    <w:rsid w:val="00c85182"/>
    <w:rPr>
      <w:rFonts w:ascii="Calibri Light" w:hAnsi="Calibri Light" w:eastAsia="新細明體" w:cs="" w:asciiTheme="majorHAnsi" w:cstheme="majorBidi" w:eastAsiaTheme="majorEastAsia" w:hAnsiTheme="majorHAnsi"/>
      <w:color w:val="2E74B5" w:themeColor="accent1" w:themeShade="bf"/>
      <w:sz w:val="26"/>
      <w:szCs w:val="26"/>
    </w:rPr>
  </w:style>
  <w:style w:type="character" w:styleId="InternetLink">
    <w:name w:val="Hyperlink"/>
    <w:basedOn w:val="DefaultParagraphFont"/>
    <w:uiPriority w:val="99"/>
    <w:unhideWhenUsed/>
    <w:rsid w:val="006a7a04"/>
    <w:rPr>
      <w:color w:val="0000FF"/>
      <w:u w:val="singl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istParagraph">
    <w:name w:val="List Paragraph"/>
    <w:basedOn w:val="Normal"/>
    <w:uiPriority w:val="34"/>
    <w:qFormat/>
    <w:rsid w:val="00040100"/>
    <w:pPr>
      <w:spacing w:before="0" w:after="16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storstockholm.brand.se/i-hemmet/brandfarliga-varor-i-hemmet" TargetMode="External"/><Relationship Id="rId4" Type="http://schemas.openxmlformats.org/officeDocument/2006/relationships/hyperlink" Target="https://www.brandskyddsforeningen.se/"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62BE35FE.dotm</Template>
  <TotalTime>28</TotalTime>
  <Application>LibreOffice/6.4.6.2$Linux_X86_64 LibreOffice_project/40$Build-2</Application>
  <Pages>3</Pages>
  <Words>717</Words>
  <Characters>4337</Characters>
  <CharactersWithSpaces>5009</CharactersWithSpaces>
  <Paragraphs>53</Paragraphs>
  <Company>Handelsbanken AB</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2020-12-11T08:36:00Z</dcterms:created>
  <dc:creator>Henrik Franzén</dc:creator>
  <dc:description/>
  <dc:language>en-US</dc:language>
  <cp:lastModifiedBy/>
  <dcterms:modified xsi:type="dcterms:W3CDTF">2021-02-18T20:32:55Z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Handelsbanken AB</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